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496"/>
        <w:tblW w:w="9606" w:type="dxa"/>
        <w:tblLook w:val="04A0" w:firstRow="1" w:lastRow="0" w:firstColumn="1" w:lastColumn="0" w:noHBand="0" w:noVBand="1"/>
      </w:tblPr>
      <w:tblGrid>
        <w:gridCol w:w="4928"/>
        <w:gridCol w:w="425"/>
        <w:gridCol w:w="4253"/>
      </w:tblGrid>
      <w:tr w:rsidR="0084487F" w:rsidRPr="0084487F" w14:paraId="758099E4" w14:textId="77777777" w:rsidTr="0084487F">
        <w:trPr>
          <w:trHeight w:val="782"/>
        </w:trPr>
        <w:tc>
          <w:tcPr>
            <w:tcW w:w="4928" w:type="dxa"/>
          </w:tcPr>
          <w:p w14:paraId="43973AC8" w14:textId="77777777" w:rsidR="0084487F" w:rsidRPr="0084487F" w:rsidRDefault="0084487F" w:rsidP="0084487F">
            <w:pPr>
              <w:jc w:val="bot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hu-HU"/>
              </w:rPr>
            </w:pPr>
            <w:r w:rsidRPr="0084487F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hu-HU"/>
              </w:rPr>
              <w:t>Пољопривредно- технички средњошколски центар „Беседеш Јожеф“</w:t>
            </w:r>
          </w:p>
          <w:p w14:paraId="1BB6E2C6" w14:textId="77777777" w:rsidR="0084487F" w:rsidRPr="0084487F" w:rsidRDefault="0084487F" w:rsidP="0084487F">
            <w:pPr>
              <w:jc w:val="bot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hu-HU"/>
              </w:rPr>
            </w:pPr>
            <w:r w:rsidRPr="0084487F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hu-HU"/>
              </w:rPr>
              <w:t>24420 Кањижа – ул. Широка 70</w:t>
            </w:r>
          </w:p>
        </w:tc>
        <w:tc>
          <w:tcPr>
            <w:tcW w:w="425" w:type="dxa"/>
            <w:vMerge w:val="restart"/>
          </w:tcPr>
          <w:p w14:paraId="522690C8" w14:textId="77777777" w:rsidR="0084487F" w:rsidRPr="0084487F" w:rsidRDefault="0084487F" w:rsidP="0084487F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14:paraId="2C8D341B" w14:textId="77777777" w:rsidR="0084487F" w:rsidRPr="0084487F" w:rsidRDefault="0084487F" w:rsidP="0084487F">
            <w:pPr>
              <w:jc w:val="bot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hu-HU"/>
              </w:rPr>
            </w:pPr>
            <w:r w:rsidRPr="0084487F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hu-HU"/>
              </w:rPr>
              <w:t>Beszédes József – Mezőgazdasági és Műszaki Iskolaközpont</w:t>
            </w:r>
          </w:p>
          <w:p w14:paraId="4014B56B" w14:textId="77777777" w:rsidR="0084487F" w:rsidRPr="0084487F" w:rsidRDefault="0084487F" w:rsidP="0084487F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hu-HU"/>
              </w:rPr>
            </w:pPr>
            <w:r w:rsidRPr="0084487F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hu-HU"/>
              </w:rPr>
              <w:t>24420 Magyarkanizsa – Széles utca 70</w:t>
            </w:r>
          </w:p>
        </w:tc>
      </w:tr>
      <w:tr w:rsidR="0084487F" w:rsidRPr="0084487F" w14:paraId="4AF76827" w14:textId="77777777" w:rsidTr="0084487F">
        <w:trPr>
          <w:trHeight w:val="492"/>
        </w:trPr>
        <w:tc>
          <w:tcPr>
            <w:tcW w:w="4928" w:type="dxa"/>
          </w:tcPr>
          <w:p w14:paraId="619CBFBB" w14:textId="77777777" w:rsidR="002C0148" w:rsidRPr="002C0148" w:rsidRDefault="002C0148" w:rsidP="0084487F">
            <w:pPr>
              <w:jc w:val="bot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2C014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sr-Cyrl-RS"/>
              </w:rPr>
              <w:t>Деловодни број:</w:t>
            </w:r>
            <w:r w:rsidRPr="002C014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01-27/I/2017-5/4</w:t>
            </w:r>
          </w:p>
          <w:p w14:paraId="5574452B" w14:textId="77777777" w:rsidR="0084487F" w:rsidRPr="0084487F" w:rsidRDefault="0084487F" w:rsidP="0084487F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Cyrl-RS"/>
              </w:rPr>
            </w:pPr>
            <w:r w:rsidRPr="002C014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sr-Cyrl-RS"/>
              </w:rPr>
              <w:t>Датум: 01.03.2017</w:t>
            </w:r>
          </w:p>
        </w:tc>
        <w:tc>
          <w:tcPr>
            <w:tcW w:w="425" w:type="dxa"/>
            <w:vMerge/>
          </w:tcPr>
          <w:p w14:paraId="688E7376" w14:textId="77777777" w:rsidR="0084487F" w:rsidRPr="0084487F" w:rsidRDefault="0084487F" w:rsidP="0084487F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14:paraId="3BF064D6" w14:textId="77777777" w:rsidR="002C0148" w:rsidRPr="002C0148" w:rsidRDefault="002C0148" w:rsidP="002C0148">
            <w:pPr>
              <w:jc w:val="bot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hu-HU"/>
              </w:rPr>
              <w:t xml:space="preserve">Iktatószám: </w:t>
            </w:r>
            <w:r w:rsidRPr="002C014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01-27/I/2017-5/4</w:t>
            </w:r>
          </w:p>
          <w:p w14:paraId="10593FF6" w14:textId="77777777" w:rsidR="0084487F" w:rsidRPr="002C0148" w:rsidRDefault="0084487F" w:rsidP="0084487F">
            <w:pPr>
              <w:jc w:val="bot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sr-Cyrl-RS"/>
              </w:rPr>
            </w:pPr>
            <w:r w:rsidRPr="002C014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hu-HU"/>
              </w:rPr>
              <w:t xml:space="preserve">Dátum: </w:t>
            </w:r>
            <w:r w:rsidRPr="002C014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sr-Cyrl-RS"/>
              </w:rPr>
              <w:t>2017. 03. 01.</w:t>
            </w:r>
          </w:p>
        </w:tc>
      </w:tr>
    </w:tbl>
    <w:p w14:paraId="10638B52" w14:textId="77777777" w:rsidR="0084487F" w:rsidRPr="0084487F" w:rsidRDefault="0084487F" w:rsidP="0084487F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hu-HU"/>
        </w:rPr>
      </w:pPr>
    </w:p>
    <w:p w14:paraId="55E47286" w14:textId="77777777" w:rsidR="0084487F" w:rsidRDefault="0084487F" w:rsidP="00FA7113"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14:paraId="380A5F30" w14:textId="77777777" w:rsidR="00A31031" w:rsidRPr="00A81221" w:rsidRDefault="00A81221" w:rsidP="00FA7113"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Предмет: Одговор на постављ</w:t>
      </w:r>
      <w:r w:rsidR="0084487F">
        <w:rPr>
          <w:rFonts w:asciiTheme="minorHAnsi" w:hAnsiTheme="minorHAnsi" w:cstheme="minorHAnsi"/>
          <w:sz w:val="22"/>
          <w:szCs w:val="22"/>
          <w:lang w:val="sr-Cyrl-RS"/>
        </w:rPr>
        <w:t>ено питање</w:t>
      </w:r>
    </w:p>
    <w:p w14:paraId="00F28C7B" w14:textId="77777777" w:rsidR="00A31031" w:rsidRPr="00A81221" w:rsidRDefault="00A31031" w:rsidP="00FA7113"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14:paraId="74040E91" w14:textId="77777777" w:rsidR="00FA7113" w:rsidRPr="00A81221" w:rsidRDefault="00FA7113" w:rsidP="00FA7113"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A81221">
        <w:rPr>
          <w:rFonts w:asciiTheme="minorHAnsi" w:hAnsiTheme="minorHAnsi" w:cstheme="minorHAnsi"/>
          <w:sz w:val="22"/>
          <w:szCs w:val="22"/>
          <w:lang w:val="sr-Cyrl-RS"/>
        </w:rPr>
        <w:t xml:space="preserve">Дана 27.02.2017. године. добили смо захтев за додатним информацијама или појашњењима јавне набавке мале вредности – Набавка горива – Нафтни деривати, ЈН број. </w:t>
      </w:r>
      <w:r w:rsidR="00A31031" w:rsidRPr="00A81221">
        <w:rPr>
          <w:rFonts w:asciiTheme="minorHAnsi" w:hAnsiTheme="minorHAnsi" w:cstheme="minorHAnsi"/>
          <w:sz w:val="22"/>
          <w:szCs w:val="22"/>
          <w:lang w:val="sr-Cyrl-RS"/>
        </w:rPr>
        <w:t>1/2017</w:t>
      </w:r>
    </w:p>
    <w:p w14:paraId="5AAFC03E" w14:textId="77777777" w:rsidR="00FA7113" w:rsidRPr="00A81221" w:rsidRDefault="00FA7113" w:rsidP="00FA7113"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A81221">
        <w:rPr>
          <w:rFonts w:asciiTheme="minorHAnsi" w:hAnsiTheme="minorHAnsi" w:cstheme="minorHAnsi"/>
          <w:sz w:val="22"/>
          <w:szCs w:val="22"/>
          <w:lang w:val="sr-Cyrl-RS"/>
        </w:rPr>
        <w:t xml:space="preserve">Тражено је прецизирање </w:t>
      </w:r>
      <w:r w:rsidR="00A81221">
        <w:rPr>
          <w:rFonts w:asciiTheme="minorHAnsi" w:hAnsiTheme="minorHAnsi" w:cstheme="minorHAnsi"/>
          <w:sz w:val="22"/>
          <w:szCs w:val="22"/>
          <w:lang w:val="sr-Cyrl-RS"/>
        </w:rPr>
        <w:t>за рокове</w:t>
      </w:r>
      <w:r w:rsidRPr="00A81221">
        <w:rPr>
          <w:rFonts w:asciiTheme="minorHAnsi" w:hAnsiTheme="minorHAnsi" w:cstheme="minorHAnsi"/>
          <w:sz w:val="22"/>
          <w:szCs w:val="22"/>
          <w:lang w:val="sr-Cyrl-RS"/>
        </w:rPr>
        <w:t xml:space="preserve"> фактурисања и плаћања фактура које се односе на Поглавље III тачка 3 </w:t>
      </w:r>
      <w:r w:rsidR="00A81221">
        <w:rPr>
          <w:rFonts w:asciiTheme="minorHAnsi" w:hAnsiTheme="minorHAnsi" w:cstheme="minorHAnsi"/>
          <w:sz w:val="22"/>
          <w:szCs w:val="22"/>
          <w:lang w:val="sr-Cyrl-RS"/>
        </w:rPr>
        <w:t>и п</w:t>
      </w:r>
      <w:r w:rsidRPr="00A81221">
        <w:rPr>
          <w:rFonts w:asciiTheme="minorHAnsi" w:hAnsiTheme="minorHAnsi" w:cstheme="minorHAnsi"/>
          <w:sz w:val="22"/>
          <w:szCs w:val="22"/>
          <w:lang w:val="sr-Cyrl-RS"/>
        </w:rPr>
        <w:t>оглавље VII “Образац понуде”, тачка 6.</w:t>
      </w:r>
    </w:p>
    <w:p w14:paraId="236F01BD" w14:textId="77777777" w:rsidR="00FA7113" w:rsidRPr="00A81221" w:rsidRDefault="00FA7113" w:rsidP="00A81221"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A81221">
        <w:rPr>
          <w:rFonts w:asciiTheme="minorHAnsi" w:hAnsiTheme="minorHAnsi" w:cstheme="minorHAnsi"/>
          <w:sz w:val="22"/>
          <w:szCs w:val="22"/>
          <w:lang w:val="sr-Cyrl-RS"/>
        </w:rPr>
        <w:t>Предложено је</w:t>
      </w:r>
      <w:r w:rsidR="00A81221">
        <w:rPr>
          <w:rFonts w:asciiTheme="minorHAnsi" w:hAnsiTheme="minorHAnsi" w:cstheme="minorHAnsi"/>
          <w:sz w:val="22"/>
          <w:szCs w:val="22"/>
          <w:lang w:val="sr-Cyrl-RS"/>
        </w:rPr>
        <w:t xml:space="preserve"> од стране потенцијалног понуђача, да</w:t>
      </w:r>
      <w:r w:rsidRPr="00A81221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A81221">
        <w:rPr>
          <w:rFonts w:asciiTheme="minorHAnsi" w:hAnsiTheme="minorHAnsi" w:cstheme="minorHAnsi"/>
          <w:sz w:val="22"/>
          <w:szCs w:val="22"/>
          <w:lang w:val="sr-Cyrl-RS"/>
        </w:rPr>
        <w:t>ради прецизирања рокова</w:t>
      </w:r>
      <w:r w:rsidRPr="00A81221">
        <w:rPr>
          <w:rFonts w:asciiTheme="minorHAnsi" w:hAnsiTheme="minorHAnsi" w:cstheme="minorHAnsi"/>
          <w:sz w:val="22"/>
          <w:szCs w:val="22"/>
          <w:lang w:val="sr-Cyrl-RS"/>
        </w:rPr>
        <w:t xml:space="preserve"> фактурисања и плаћања фактура, </w:t>
      </w:r>
      <w:r w:rsidR="00A81221">
        <w:rPr>
          <w:rFonts w:asciiTheme="minorHAnsi" w:hAnsiTheme="minorHAnsi" w:cstheme="minorHAnsi"/>
          <w:sz w:val="22"/>
          <w:szCs w:val="22"/>
          <w:lang w:val="sr-Cyrl-RS"/>
        </w:rPr>
        <w:t>изменимо текст јавног позива и то:</w:t>
      </w:r>
    </w:p>
    <w:p w14:paraId="74A262C2" w14:textId="77777777" w:rsidR="00FA7113" w:rsidRPr="00A81221" w:rsidRDefault="00A81221" w:rsidP="00FA7113">
      <w:pPr>
        <w:spacing w:after="24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„</w:t>
      </w:r>
      <w:r w:rsidR="00FA7113" w:rsidRPr="00A81221">
        <w:rPr>
          <w:rFonts w:asciiTheme="minorHAnsi" w:hAnsiTheme="minorHAnsi" w:cstheme="minorHAnsi"/>
          <w:sz w:val="22"/>
          <w:szCs w:val="22"/>
          <w:lang w:val="sr-Cyrl-RS"/>
        </w:rPr>
        <w:t>Фактурисање испоручених количина нафтних деривата, друге робе и услуга ће се вршити 2 пута у месецу. Дужничко поверилачки однос (ДПО) настаје 15-ог (петнаестог)  календарског дана у месецу за продају остварену у првих 15 (петнаест) календарских  дана у текућем месецу, и последњег дана у месецу за продају остварену од 16-ог  (шеснаестог) календарског дана у текућем месецу до краја месеца. Наручилац се обавезује да вредност преузетих нафтних деривата плати Продавцу у року од 15 календарских дана од датума ДПО</w:t>
      </w:r>
      <w:r>
        <w:rPr>
          <w:rFonts w:asciiTheme="minorHAnsi" w:hAnsiTheme="minorHAnsi" w:cstheme="minorHAnsi"/>
          <w:sz w:val="22"/>
          <w:szCs w:val="22"/>
          <w:lang w:val="sr-Cyrl-RS"/>
        </w:rPr>
        <w:t>“</w:t>
      </w:r>
    </w:p>
    <w:p w14:paraId="14B3A809" w14:textId="77777777" w:rsidR="00FA7113" w:rsidRPr="00A81221" w:rsidRDefault="00FA7113" w:rsidP="00FA7113">
      <w:pPr>
        <w:spacing w:after="24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A81221">
        <w:rPr>
          <w:rFonts w:asciiTheme="minorHAnsi" w:hAnsiTheme="minorHAnsi" w:cstheme="minorHAnsi"/>
          <w:sz w:val="22"/>
          <w:szCs w:val="22"/>
          <w:lang w:val="sr-Cyrl-RS"/>
        </w:rPr>
        <w:t>ОДГОВОР: Не прихвата се предлог. У Конкурсној документацији Поглавље III/3 остаје непромењено</w:t>
      </w:r>
      <w:r w:rsidR="0084487F">
        <w:rPr>
          <w:rFonts w:asciiTheme="minorHAnsi" w:hAnsiTheme="minorHAnsi" w:cstheme="minorHAnsi"/>
          <w:sz w:val="22"/>
          <w:szCs w:val="22"/>
          <w:lang w:val="sr-Cyrl-RS"/>
        </w:rPr>
        <w:t>,</w:t>
      </w:r>
      <w:r w:rsidRPr="00A81221">
        <w:rPr>
          <w:rFonts w:asciiTheme="minorHAnsi" w:hAnsiTheme="minorHAnsi" w:cstheme="minorHAnsi"/>
          <w:sz w:val="22"/>
          <w:szCs w:val="22"/>
          <w:lang w:val="sr-Cyrl-RS"/>
        </w:rPr>
        <w:t xml:space="preserve"> а Поглавља VII/6</w:t>
      </w:r>
      <w:r w:rsidR="00A62621" w:rsidRPr="00A81221">
        <w:rPr>
          <w:rFonts w:asciiTheme="minorHAnsi" w:hAnsiTheme="minorHAnsi" w:cstheme="minorHAnsi"/>
          <w:sz w:val="22"/>
          <w:szCs w:val="22"/>
          <w:lang w:val="sr-Cyrl-RS"/>
        </w:rPr>
        <w:t>.</w:t>
      </w:r>
      <w:r w:rsidRPr="00A81221">
        <w:rPr>
          <w:rFonts w:asciiTheme="minorHAnsi" w:hAnsiTheme="minorHAnsi" w:cstheme="minorHAnsi"/>
          <w:sz w:val="22"/>
          <w:szCs w:val="22"/>
          <w:lang w:val="sr-Cyrl-RS"/>
        </w:rPr>
        <w:t xml:space="preserve"> а мења се </w:t>
      </w:r>
      <w:r w:rsidR="00A62621" w:rsidRPr="00A81221">
        <w:rPr>
          <w:rFonts w:asciiTheme="minorHAnsi" w:hAnsiTheme="minorHAnsi" w:cstheme="minorHAnsi"/>
          <w:sz w:val="22"/>
          <w:szCs w:val="22"/>
          <w:lang w:val="sr-Cyrl-RS"/>
        </w:rPr>
        <w:t>и гласи:</w:t>
      </w:r>
    </w:p>
    <w:tbl>
      <w:tblPr>
        <w:tblW w:w="981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130"/>
      </w:tblGrid>
      <w:tr w:rsidR="00A62621" w:rsidRPr="0084487F" w14:paraId="04A33D44" w14:textId="77777777" w:rsidTr="00A62621">
        <w:trPr>
          <w:trHeight w:val="44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228FA" w14:textId="77777777" w:rsidR="00A62621" w:rsidRPr="0084487F" w:rsidRDefault="00A62621">
            <w:pPr>
              <w:spacing w:beforeLines="30" w:before="72" w:afterLines="30" w:after="72" w:line="276" w:lineRule="auto"/>
              <w:jc w:val="both"/>
              <w:rPr>
                <w:rFonts w:eastAsiaTheme="minorHAnsi"/>
                <w:sz w:val="22"/>
                <w:szCs w:val="22"/>
                <w:lang w:val="sr-Cyrl-RS" w:eastAsia="ar-SA"/>
              </w:rPr>
            </w:pPr>
            <w:r w:rsidRPr="0084487F">
              <w:rPr>
                <w:sz w:val="22"/>
                <w:szCs w:val="22"/>
                <w:lang w:val="sr-Cyrl-RS"/>
              </w:rPr>
              <w:t xml:space="preserve">РОК И НАЧИН ПЛАЋАЊА </w:t>
            </w:r>
          </w:p>
          <w:p w14:paraId="442AD224" w14:textId="77777777" w:rsidR="00A62621" w:rsidRPr="0084487F" w:rsidRDefault="00A62621">
            <w:pPr>
              <w:spacing w:beforeLines="30" w:before="72" w:afterLines="30" w:after="72" w:line="276" w:lineRule="auto"/>
              <w:jc w:val="both"/>
              <w:rPr>
                <w:rFonts w:eastAsiaTheme="minorHAnsi"/>
                <w:sz w:val="22"/>
                <w:szCs w:val="22"/>
                <w:lang w:val="sr-Cyrl-RS" w:eastAsia="ar-SA"/>
              </w:rPr>
            </w:pP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C8852" w14:textId="77777777" w:rsidR="00A62621" w:rsidRPr="0084487F" w:rsidRDefault="00A62621">
            <w:pPr>
              <w:pStyle w:val="BodyText"/>
              <w:spacing w:line="276" w:lineRule="auto"/>
              <w:rPr>
                <w:sz w:val="22"/>
                <w:szCs w:val="22"/>
                <w:lang w:val="sr-Cyrl-RS"/>
              </w:rPr>
            </w:pPr>
            <w:r w:rsidRPr="0084487F">
              <w:rPr>
                <w:sz w:val="22"/>
                <w:szCs w:val="22"/>
                <w:lang w:val="sr-Cyrl-RS"/>
              </w:rPr>
              <w:t xml:space="preserve">Плаћање ће се извршити за испоручена добра на основу фактура, и то у року од најдуже 15 календарских дана од дана пријема исте, уплатом динарских средстава на текући рачун </w:t>
            </w:r>
            <w:r w:rsidR="00A81221" w:rsidRPr="0084487F">
              <w:rPr>
                <w:sz w:val="22"/>
                <w:szCs w:val="22"/>
                <w:lang w:val="sr-Cyrl-RS"/>
              </w:rPr>
              <w:t>изабраног</w:t>
            </w:r>
            <w:r w:rsidRPr="0084487F">
              <w:rPr>
                <w:sz w:val="22"/>
                <w:szCs w:val="22"/>
                <w:lang w:val="sr-Cyrl-RS"/>
              </w:rPr>
              <w:t xml:space="preserve"> понуђача. Фактурисање се врши за претходни обрачунски период једном месечно  са прегледом свих остварених трансакција. На прегледу трансакција је евидентиран ознака картице, регистарски број возила, датум, време и место точења. </w:t>
            </w:r>
          </w:p>
          <w:p w14:paraId="76967213" w14:textId="77777777" w:rsidR="00A62621" w:rsidRPr="0084487F" w:rsidRDefault="00A62621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val="sr-Cyrl-RS" w:eastAsia="ar-SA"/>
              </w:rPr>
            </w:pPr>
          </w:p>
        </w:tc>
      </w:tr>
    </w:tbl>
    <w:p w14:paraId="0571FEA6" w14:textId="77777777" w:rsidR="00CF1FE3" w:rsidRPr="00A81221" w:rsidRDefault="00CF1FE3">
      <w:pPr>
        <w:rPr>
          <w:lang w:val="sr-Cyrl-RS"/>
        </w:rPr>
      </w:pPr>
    </w:p>
    <w:p w14:paraId="0142C87A" w14:textId="77777777" w:rsidR="00A62621" w:rsidRPr="0084487F" w:rsidRDefault="00A81221">
      <w:pPr>
        <w:rPr>
          <w:rFonts w:asciiTheme="minorHAnsi" w:hAnsiTheme="minorHAnsi"/>
          <w:sz w:val="22"/>
          <w:szCs w:val="22"/>
          <w:lang w:val="sr-Cyrl-RS"/>
        </w:rPr>
      </w:pPr>
      <w:r w:rsidRPr="0084487F">
        <w:rPr>
          <w:rFonts w:asciiTheme="minorHAnsi" w:hAnsiTheme="minorHAnsi"/>
          <w:sz w:val="22"/>
          <w:szCs w:val="22"/>
          <w:lang w:val="sr-Cyrl-RS"/>
        </w:rPr>
        <w:t>Напомена: промена се састоји од брисања текста који је био у загради:</w:t>
      </w:r>
      <w:r w:rsidR="00A62621" w:rsidRPr="0084487F">
        <w:rPr>
          <w:rFonts w:asciiTheme="minorHAnsi" w:hAnsiTheme="minorHAnsi"/>
          <w:sz w:val="22"/>
          <w:szCs w:val="22"/>
          <w:lang w:val="sr-Cyrl-RS"/>
        </w:rPr>
        <w:t xml:space="preserve"> ,,(сваких 15 дана)”</w:t>
      </w:r>
    </w:p>
    <w:p w14:paraId="7A119D33" w14:textId="77777777" w:rsidR="00A31031" w:rsidRPr="0084487F" w:rsidRDefault="00A31031">
      <w:pPr>
        <w:rPr>
          <w:rFonts w:asciiTheme="minorHAnsi" w:hAnsiTheme="minorHAnsi"/>
          <w:sz w:val="22"/>
          <w:szCs w:val="22"/>
          <w:lang w:val="sr-Cyrl-RS"/>
        </w:rPr>
      </w:pPr>
    </w:p>
    <w:p w14:paraId="10C8A62B" w14:textId="77777777" w:rsidR="00A06414" w:rsidRPr="0084487F" w:rsidRDefault="00A31031">
      <w:pPr>
        <w:rPr>
          <w:rFonts w:asciiTheme="minorHAnsi" w:hAnsiTheme="minorHAnsi"/>
          <w:sz w:val="22"/>
          <w:szCs w:val="22"/>
          <w:lang w:val="sr-Cyrl-RS"/>
        </w:rPr>
      </w:pPr>
      <w:r w:rsidRPr="0084487F">
        <w:rPr>
          <w:rFonts w:asciiTheme="minorHAnsi" w:hAnsiTheme="minorHAnsi"/>
          <w:sz w:val="22"/>
          <w:szCs w:val="22"/>
          <w:lang w:val="sr-Cyrl-RS"/>
        </w:rPr>
        <w:t>Сходно члан</w:t>
      </w:r>
      <w:r w:rsidR="00A81221" w:rsidRPr="0084487F">
        <w:rPr>
          <w:rFonts w:asciiTheme="minorHAnsi" w:hAnsiTheme="minorHAnsi"/>
          <w:sz w:val="22"/>
          <w:szCs w:val="22"/>
          <w:lang w:val="sr-Cyrl-RS"/>
        </w:rPr>
        <w:t>у</w:t>
      </w:r>
      <w:r w:rsidRPr="0084487F">
        <w:rPr>
          <w:rFonts w:asciiTheme="minorHAnsi" w:hAnsiTheme="minorHAnsi"/>
          <w:sz w:val="22"/>
          <w:szCs w:val="22"/>
          <w:lang w:val="sr-Cyrl-RS"/>
        </w:rPr>
        <w:t xml:space="preserve"> 63. став 5.</w:t>
      </w:r>
      <w:r w:rsidR="00A81221" w:rsidRPr="0084487F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Pr="0084487F">
        <w:rPr>
          <w:rFonts w:asciiTheme="minorHAnsi" w:hAnsiTheme="minorHAnsi"/>
          <w:sz w:val="22"/>
          <w:szCs w:val="22"/>
          <w:lang w:val="sr-Cyrl-RS"/>
        </w:rPr>
        <w:t>Закона</w:t>
      </w:r>
      <w:r w:rsidR="0084487F">
        <w:rPr>
          <w:rFonts w:asciiTheme="minorHAnsi" w:hAnsiTheme="minorHAnsi"/>
          <w:sz w:val="22"/>
          <w:szCs w:val="22"/>
          <w:lang w:val="sr-Cyrl-RS"/>
        </w:rPr>
        <w:t xml:space="preserve"> о јавним набавкама,</w:t>
      </w:r>
      <w:r w:rsidRPr="0084487F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="00A81221" w:rsidRPr="0084487F">
        <w:rPr>
          <w:rFonts w:asciiTheme="minorHAnsi" w:hAnsiTheme="minorHAnsi"/>
          <w:sz w:val="22"/>
          <w:szCs w:val="22"/>
          <w:lang w:val="sr-Cyrl-RS"/>
        </w:rPr>
        <w:t xml:space="preserve">због изведене промене продужава се </w:t>
      </w:r>
      <w:r w:rsidRPr="0084487F">
        <w:rPr>
          <w:rFonts w:asciiTheme="minorHAnsi" w:hAnsiTheme="minorHAnsi"/>
          <w:sz w:val="22"/>
          <w:szCs w:val="22"/>
          <w:lang w:val="sr-Cyrl-RS"/>
        </w:rPr>
        <w:t xml:space="preserve"> рок за достављање и отварање понуда тако да </w:t>
      </w:r>
      <w:r w:rsidR="00A81221" w:rsidRPr="0084487F">
        <w:rPr>
          <w:rFonts w:asciiTheme="minorHAnsi" w:hAnsiTheme="minorHAnsi"/>
          <w:sz w:val="22"/>
          <w:szCs w:val="22"/>
          <w:lang w:val="sr-Cyrl-RS"/>
        </w:rPr>
        <w:t>нови термин</w:t>
      </w:r>
      <w:r w:rsidRPr="0084487F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="00A81221" w:rsidRPr="0084487F">
        <w:rPr>
          <w:rFonts w:asciiTheme="minorHAnsi" w:hAnsiTheme="minorHAnsi"/>
          <w:sz w:val="22"/>
          <w:szCs w:val="22"/>
          <w:lang w:val="sr-Cyrl-RS"/>
        </w:rPr>
        <w:t xml:space="preserve">за </w:t>
      </w:r>
      <w:r w:rsidRPr="0084487F">
        <w:rPr>
          <w:rFonts w:asciiTheme="minorHAnsi" w:hAnsiTheme="minorHAnsi"/>
          <w:sz w:val="22"/>
          <w:szCs w:val="22"/>
          <w:lang w:val="sr-Cyrl-RS"/>
        </w:rPr>
        <w:t xml:space="preserve">достављање понуда </w:t>
      </w:r>
      <w:r w:rsidR="00A81221" w:rsidRPr="0084487F">
        <w:rPr>
          <w:rFonts w:asciiTheme="minorHAnsi" w:hAnsiTheme="minorHAnsi"/>
          <w:sz w:val="22"/>
          <w:szCs w:val="22"/>
          <w:lang w:val="sr-Cyrl-RS"/>
        </w:rPr>
        <w:t xml:space="preserve">је </w:t>
      </w:r>
      <w:r w:rsidRPr="0084487F">
        <w:rPr>
          <w:rFonts w:asciiTheme="minorHAnsi" w:hAnsiTheme="minorHAnsi"/>
          <w:sz w:val="22"/>
          <w:szCs w:val="22"/>
          <w:lang w:val="sr-Cyrl-RS"/>
        </w:rPr>
        <w:t>08.03.2017. године (Среда)</w:t>
      </w:r>
      <w:r w:rsidR="0084487F">
        <w:rPr>
          <w:rFonts w:asciiTheme="minorHAnsi" w:hAnsiTheme="minorHAnsi"/>
          <w:sz w:val="22"/>
          <w:szCs w:val="22"/>
          <w:lang w:val="sr-Cyrl-RS"/>
        </w:rPr>
        <w:t xml:space="preserve"> у </w:t>
      </w:r>
      <w:r w:rsidRPr="0084487F">
        <w:rPr>
          <w:rFonts w:asciiTheme="minorHAnsi" w:hAnsiTheme="minorHAnsi"/>
          <w:sz w:val="22"/>
          <w:szCs w:val="22"/>
          <w:lang w:val="sr-Cyrl-RS"/>
        </w:rPr>
        <w:t>12</w:t>
      </w:r>
      <w:r w:rsidRPr="0084487F">
        <w:rPr>
          <w:rFonts w:asciiTheme="minorHAnsi" w:hAnsiTheme="minorHAnsi"/>
          <w:sz w:val="22"/>
          <w:szCs w:val="22"/>
          <w:vertAlign w:val="superscript"/>
          <w:lang w:val="sr-Cyrl-RS"/>
        </w:rPr>
        <w:t>00</w:t>
      </w:r>
      <w:r w:rsidR="0084487F">
        <w:rPr>
          <w:rFonts w:asciiTheme="minorHAnsi" w:hAnsiTheme="minorHAnsi"/>
          <w:sz w:val="22"/>
          <w:szCs w:val="22"/>
          <w:vertAlign w:val="superscript"/>
          <w:lang w:val="sr-Cyrl-RS"/>
        </w:rPr>
        <w:t xml:space="preserve"> </w:t>
      </w:r>
      <w:r w:rsidRPr="0084487F">
        <w:rPr>
          <w:rFonts w:asciiTheme="minorHAnsi" w:hAnsiTheme="minorHAnsi"/>
          <w:sz w:val="22"/>
          <w:szCs w:val="22"/>
          <w:lang w:val="sr-Cyrl-RS"/>
        </w:rPr>
        <w:t>часова,</w:t>
      </w:r>
      <w:r w:rsidR="00A81221" w:rsidRPr="0084487F">
        <w:rPr>
          <w:rFonts w:asciiTheme="minorHAnsi" w:hAnsiTheme="minorHAnsi"/>
          <w:sz w:val="22"/>
          <w:szCs w:val="22"/>
          <w:lang w:val="sr-Cyrl-RS"/>
        </w:rPr>
        <w:t xml:space="preserve"> а</w:t>
      </w:r>
      <w:r w:rsidRPr="0084487F">
        <w:rPr>
          <w:rFonts w:asciiTheme="minorHAnsi" w:hAnsiTheme="minorHAnsi"/>
          <w:sz w:val="22"/>
          <w:szCs w:val="22"/>
          <w:lang w:val="sr-Cyrl-RS"/>
        </w:rPr>
        <w:t xml:space="preserve"> јавно отварање понуда ће бити</w:t>
      </w:r>
      <w:r w:rsidR="00A81221" w:rsidRPr="0084487F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Pr="0084487F">
        <w:rPr>
          <w:rFonts w:asciiTheme="minorHAnsi" w:hAnsiTheme="minorHAnsi"/>
          <w:sz w:val="22"/>
          <w:szCs w:val="22"/>
          <w:lang w:val="sr-Cyrl-RS"/>
        </w:rPr>
        <w:t>истог дана</w:t>
      </w:r>
      <w:r w:rsidR="0084487F">
        <w:rPr>
          <w:rFonts w:asciiTheme="minorHAnsi" w:hAnsiTheme="minorHAnsi"/>
          <w:sz w:val="22"/>
          <w:szCs w:val="22"/>
          <w:lang w:val="sr-Cyrl-RS"/>
        </w:rPr>
        <w:t xml:space="preserve"> у учионици број 9 </w:t>
      </w:r>
      <w:r w:rsidRPr="0084487F">
        <w:rPr>
          <w:rFonts w:asciiTheme="minorHAnsi" w:hAnsiTheme="minorHAnsi"/>
          <w:sz w:val="22"/>
          <w:szCs w:val="22"/>
          <w:lang w:val="sr-Cyrl-RS"/>
        </w:rPr>
        <w:t xml:space="preserve"> са почетком у 12</w:t>
      </w:r>
      <w:r w:rsidRPr="0084487F">
        <w:rPr>
          <w:rFonts w:asciiTheme="minorHAnsi" w:hAnsiTheme="minorHAnsi"/>
          <w:sz w:val="22"/>
          <w:szCs w:val="22"/>
          <w:vertAlign w:val="superscript"/>
          <w:lang w:val="sr-Cyrl-RS"/>
        </w:rPr>
        <w:t xml:space="preserve">10 </w:t>
      </w:r>
      <w:r w:rsidRPr="0084487F">
        <w:rPr>
          <w:rFonts w:asciiTheme="minorHAnsi" w:hAnsiTheme="minorHAnsi"/>
          <w:sz w:val="22"/>
          <w:szCs w:val="22"/>
          <w:lang w:val="sr-Cyrl-RS"/>
        </w:rPr>
        <w:t xml:space="preserve">часова. </w:t>
      </w:r>
    </w:p>
    <w:sectPr w:rsidR="00A06414" w:rsidRPr="0084487F" w:rsidSect="002C014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113"/>
    <w:rsid w:val="00176016"/>
    <w:rsid w:val="002C0148"/>
    <w:rsid w:val="0084487F"/>
    <w:rsid w:val="009B4DA2"/>
    <w:rsid w:val="00A06414"/>
    <w:rsid w:val="00A31031"/>
    <w:rsid w:val="00A62621"/>
    <w:rsid w:val="00A81221"/>
    <w:rsid w:val="00B40025"/>
    <w:rsid w:val="00CF1FE3"/>
    <w:rsid w:val="00FA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E8D2"/>
  <w15:docId w15:val="{F4228B02-9B10-45AF-922C-18C0C186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11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A7113"/>
    <w:pPr>
      <w:jc w:val="both"/>
    </w:pPr>
    <w:rPr>
      <w:rFonts w:eastAsiaTheme="minorHAnsi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A7113"/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Piroska Muhi</cp:lastModifiedBy>
  <cp:revision>2</cp:revision>
  <cp:lastPrinted>2017-03-01T11:20:00Z</cp:lastPrinted>
  <dcterms:created xsi:type="dcterms:W3CDTF">2022-01-06T10:26:00Z</dcterms:created>
  <dcterms:modified xsi:type="dcterms:W3CDTF">2022-01-06T10:26:00Z</dcterms:modified>
</cp:coreProperties>
</file>